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34" w:type="dxa"/>
        <w:tblLook w:val="04A0"/>
      </w:tblPr>
      <w:tblGrid>
        <w:gridCol w:w="4110"/>
        <w:gridCol w:w="5954"/>
      </w:tblGrid>
      <w:tr w:rsidR="00D8267C" w:rsidRPr="00345953" w:rsidTr="00960D29">
        <w:tc>
          <w:tcPr>
            <w:tcW w:w="4110" w:type="dxa"/>
          </w:tcPr>
          <w:p w:rsidR="00D8267C" w:rsidRPr="00345953" w:rsidRDefault="00D8267C" w:rsidP="00960D29">
            <w:pPr>
              <w:spacing w:after="0"/>
              <w:jc w:val="center"/>
              <w:rPr>
                <w:rFonts w:ascii="Times New Roman" w:hAnsi="Times New Roman"/>
                <w:sz w:val="24"/>
                <w:szCs w:val="26"/>
              </w:rPr>
            </w:pPr>
            <w:r w:rsidRPr="00345953">
              <w:rPr>
                <w:rFonts w:ascii="Times New Roman" w:hAnsi="Times New Roman"/>
                <w:sz w:val="24"/>
                <w:szCs w:val="26"/>
              </w:rPr>
              <w:t>TRƯỜNG ĐẠI HỌC LUẬT HÀ NỘI</w:t>
            </w:r>
          </w:p>
          <w:p w:rsidR="00D8267C" w:rsidRPr="00960D29" w:rsidRDefault="00D8267C" w:rsidP="00960D29">
            <w:pPr>
              <w:spacing w:after="0"/>
              <w:jc w:val="center"/>
              <w:rPr>
                <w:rFonts w:ascii=".VnArialH" w:hAnsi=".VnArialH"/>
                <w:b/>
                <w:sz w:val="24"/>
                <w:szCs w:val="26"/>
              </w:rPr>
            </w:pPr>
            <w:r w:rsidRPr="00960D29">
              <w:rPr>
                <w:rFonts w:ascii="Times New Roman" w:hAnsi="Times New Roman"/>
                <w:b/>
                <w:sz w:val="24"/>
                <w:szCs w:val="26"/>
              </w:rPr>
              <w:t xml:space="preserve">KHOA PHÁP LUẬT </w:t>
            </w:r>
            <w:r w:rsidR="00960D29" w:rsidRPr="00960D29">
              <w:rPr>
                <w:rFonts w:ascii="Times New Roman" w:hAnsi="Times New Roman"/>
                <w:b/>
                <w:sz w:val="24"/>
                <w:szCs w:val="26"/>
              </w:rPr>
              <w:t>QUỐC T</w:t>
            </w:r>
            <w:r w:rsidR="00960D29">
              <w:rPr>
                <w:rFonts w:ascii="Times New Roman" w:hAnsi="Times New Roman"/>
                <w:b/>
                <w:sz w:val="24"/>
                <w:szCs w:val="26"/>
              </w:rPr>
              <w:t>Ế</w:t>
            </w:r>
          </w:p>
        </w:tc>
        <w:tc>
          <w:tcPr>
            <w:tcW w:w="5954" w:type="dxa"/>
          </w:tcPr>
          <w:p w:rsidR="00D8267C" w:rsidRPr="00345953" w:rsidRDefault="00D8267C" w:rsidP="00960D29">
            <w:pPr>
              <w:spacing w:after="0"/>
              <w:jc w:val="center"/>
              <w:rPr>
                <w:rFonts w:ascii="Times New Roman" w:hAnsi="Times New Roman"/>
                <w:b/>
                <w:sz w:val="24"/>
                <w:szCs w:val="26"/>
              </w:rPr>
            </w:pPr>
            <w:r w:rsidRPr="00345953">
              <w:rPr>
                <w:rFonts w:ascii="Times New Roman" w:hAnsi="Times New Roman"/>
                <w:b/>
                <w:sz w:val="24"/>
                <w:szCs w:val="26"/>
              </w:rPr>
              <w:t>CỘNG HÒA XÃ HỘI CHỦ NGHĨA VIỆT NAM</w:t>
            </w:r>
          </w:p>
          <w:p w:rsidR="00D8267C" w:rsidRPr="00345953" w:rsidRDefault="00D8267C" w:rsidP="00960D29">
            <w:pPr>
              <w:spacing w:after="0"/>
              <w:jc w:val="center"/>
              <w:rPr>
                <w:rFonts w:ascii="Times New Roman" w:hAnsi="Times New Roman"/>
                <w:b/>
                <w:sz w:val="24"/>
                <w:szCs w:val="26"/>
              </w:rPr>
            </w:pPr>
            <w:r w:rsidRPr="00345953">
              <w:rPr>
                <w:rFonts w:ascii="Times New Roman" w:hAnsi="Times New Roman"/>
                <w:b/>
                <w:sz w:val="24"/>
                <w:szCs w:val="26"/>
              </w:rPr>
              <w:t>Độc lập – Tự do – Hạnh phúc</w:t>
            </w:r>
          </w:p>
          <w:p w:rsidR="00266588" w:rsidRDefault="00960D29" w:rsidP="00960D29">
            <w:pPr>
              <w:spacing w:after="0"/>
              <w:jc w:val="center"/>
              <w:rPr>
                <w:rFonts w:ascii="Times New Roman" w:hAnsi="Times New Roman"/>
                <w:i/>
                <w:sz w:val="24"/>
                <w:szCs w:val="26"/>
              </w:rPr>
            </w:pPr>
            <w:r w:rsidRPr="007A0AB5">
              <w:rPr>
                <w:rFonts w:ascii="Times New Roman" w:hAnsi="Times New Roman"/>
                <w:b/>
                <w:noProof/>
                <w:sz w:val="24"/>
                <w:szCs w:val="26"/>
              </w:rPr>
              <w:pict>
                <v:shapetype id="_x0000_t32" coordsize="21600,21600" o:spt="32" o:oned="t" path="m,l21600,21600e" filled="f">
                  <v:path arrowok="t" fillok="f" o:connecttype="none"/>
                  <o:lock v:ext="edit" shapetype="t"/>
                </v:shapetype>
                <v:shape id="_x0000_s1027" type="#_x0000_t32" style="position:absolute;left:0;text-align:left;margin-left:76pt;margin-top:.55pt;width:133.95pt;height:0;z-index:251658240" o:connectortype="straight"/>
              </w:pict>
            </w:r>
          </w:p>
          <w:p w:rsidR="00D8267C" w:rsidRPr="00345953" w:rsidRDefault="00960D29" w:rsidP="00960D29">
            <w:pPr>
              <w:spacing w:after="0"/>
              <w:jc w:val="center"/>
              <w:rPr>
                <w:rFonts w:ascii=".VnArialH" w:hAnsi=".VnArialH"/>
                <w:b/>
                <w:sz w:val="24"/>
                <w:szCs w:val="26"/>
              </w:rPr>
            </w:pPr>
            <w:r>
              <w:rPr>
                <w:rFonts w:ascii="Times New Roman" w:hAnsi="Times New Roman"/>
                <w:i/>
                <w:sz w:val="24"/>
                <w:szCs w:val="26"/>
              </w:rPr>
              <w:t xml:space="preserve">             </w:t>
            </w:r>
            <w:r w:rsidR="00D8267C" w:rsidRPr="00345953">
              <w:rPr>
                <w:rFonts w:ascii="Times New Roman" w:hAnsi="Times New Roman"/>
                <w:i/>
                <w:sz w:val="24"/>
                <w:szCs w:val="26"/>
              </w:rPr>
              <w:t xml:space="preserve">Hà Nội, ngày </w:t>
            </w:r>
            <w:r w:rsidR="007546A8">
              <w:rPr>
                <w:rFonts w:ascii="Times New Roman" w:hAnsi="Times New Roman"/>
                <w:i/>
                <w:sz w:val="24"/>
                <w:szCs w:val="26"/>
              </w:rPr>
              <w:t>23</w:t>
            </w:r>
            <w:r w:rsidR="00D8267C" w:rsidRPr="00345953">
              <w:rPr>
                <w:rFonts w:ascii="Times New Roman" w:hAnsi="Times New Roman"/>
                <w:i/>
                <w:sz w:val="24"/>
                <w:szCs w:val="26"/>
              </w:rPr>
              <w:t xml:space="preserve">  tháng 11 năm 201</w:t>
            </w:r>
            <w:r w:rsidR="007546A8">
              <w:rPr>
                <w:rFonts w:ascii="Times New Roman" w:hAnsi="Times New Roman"/>
                <w:i/>
                <w:sz w:val="24"/>
                <w:szCs w:val="26"/>
              </w:rPr>
              <w:t>5</w:t>
            </w:r>
          </w:p>
        </w:tc>
      </w:tr>
      <w:tr w:rsidR="00266588" w:rsidRPr="00345953" w:rsidTr="00960D29">
        <w:tc>
          <w:tcPr>
            <w:tcW w:w="4110" w:type="dxa"/>
          </w:tcPr>
          <w:p w:rsidR="00266588" w:rsidRPr="00345953" w:rsidRDefault="00266588" w:rsidP="00960D29">
            <w:pPr>
              <w:spacing w:after="0"/>
              <w:jc w:val="both"/>
              <w:rPr>
                <w:rFonts w:ascii="Times New Roman" w:hAnsi="Times New Roman"/>
                <w:sz w:val="24"/>
                <w:szCs w:val="26"/>
              </w:rPr>
            </w:pPr>
            <w:r>
              <w:rPr>
                <w:rFonts w:ascii="Times New Roman" w:hAnsi="Times New Roman"/>
                <w:sz w:val="24"/>
                <w:szCs w:val="26"/>
              </w:rPr>
              <w:t xml:space="preserve">    </w:t>
            </w:r>
          </w:p>
        </w:tc>
        <w:tc>
          <w:tcPr>
            <w:tcW w:w="5954" w:type="dxa"/>
          </w:tcPr>
          <w:p w:rsidR="00266588" w:rsidRDefault="00266588" w:rsidP="00960D29">
            <w:pPr>
              <w:spacing w:after="0"/>
              <w:jc w:val="both"/>
              <w:rPr>
                <w:rFonts w:ascii="Times New Roman" w:hAnsi="Times New Roman"/>
                <w:b/>
                <w:noProof/>
                <w:sz w:val="24"/>
                <w:szCs w:val="26"/>
              </w:rPr>
            </w:pPr>
          </w:p>
        </w:tc>
      </w:tr>
    </w:tbl>
    <w:p w:rsidR="00D8267C" w:rsidRPr="00345953" w:rsidRDefault="00D8267C" w:rsidP="00960D29">
      <w:pPr>
        <w:jc w:val="center"/>
        <w:rPr>
          <w:rFonts w:ascii="Times New Roman" w:hAnsi="Times New Roman"/>
          <w:b/>
          <w:sz w:val="24"/>
          <w:szCs w:val="26"/>
        </w:rPr>
      </w:pPr>
      <w:r w:rsidRPr="00345953">
        <w:rPr>
          <w:rFonts w:ascii="Times New Roman" w:hAnsi="Times New Roman"/>
          <w:b/>
          <w:sz w:val="24"/>
          <w:szCs w:val="26"/>
        </w:rPr>
        <w:t>DANH MỤC ĐỀ TÀI VIẾT KHÓA LUẬN TỐT NGHIỆP</w:t>
      </w:r>
    </w:p>
    <w:p w:rsidR="00D8267C" w:rsidRDefault="00D8267C" w:rsidP="00960D29">
      <w:pPr>
        <w:jc w:val="center"/>
        <w:rPr>
          <w:rFonts w:ascii="Times New Roman" w:hAnsi="Times New Roman"/>
          <w:b/>
          <w:sz w:val="24"/>
          <w:szCs w:val="26"/>
        </w:rPr>
      </w:pPr>
      <w:r w:rsidRPr="00345953">
        <w:rPr>
          <w:rFonts w:ascii="Times New Roman" w:hAnsi="Times New Roman"/>
          <w:b/>
          <w:sz w:val="24"/>
          <w:szCs w:val="26"/>
        </w:rPr>
        <w:t>KHOA PHÁP LUẬT QUỐC TẾ</w:t>
      </w:r>
    </w:p>
    <w:p w:rsidR="00D55562" w:rsidRPr="00D55562" w:rsidRDefault="00D55562" w:rsidP="00960D29">
      <w:pPr>
        <w:spacing w:after="0"/>
        <w:jc w:val="center"/>
        <w:rPr>
          <w:rFonts w:ascii="Times New Roman" w:hAnsi="Times New Roman"/>
          <w:b/>
          <w:sz w:val="16"/>
          <w:szCs w:val="16"/>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0"/>
        <w:gridCol w:w="9870"/>
      </w:tblGrid>
      <w:tr w:rsidR="007546A8" w:rsidRPr="00EC1591" w:rsidTr="00960D29">
        <w:tc>
          <w:tcPr>
            <w:tcW w:w="5000" w:type="pct"/>
            <w:gridSpan w:val="2"/>
            <w:shd w:val="clear" w:color="auto" w:fill="auto"/>
          </w:tcPr>
          <w:p w:rsidR="007546A8" w:rsidRPr="007546A8" w:rsidRDefault="007546A8" w:rsidP="00960D29">
            <w:pPr>
              <w:spacing w:before="120"/>
              <w:jc w:val="center"/>
              <w:rPr>
                <w:rFonts w:ascii="Times New Roman" w:hAnsi="Times New Roman" w:cs="Times New Roman"/>
                <w:b/>
                <w:color w:val="0D0D0D"/>
                <w:sz w:val="28"/>
                <w:szCs w:val="28"/>
                <w:lang w:val="vi-VN"/>
              </w:rPr>
            </w:pPr>
            <w:r w:rsidRPr="007546A8">
              <w:rPr>
                <w:rFonts w:ascii="Times New Roman" w:hAnsi="Times New Roman" w:cs="Times New Roman"/>
                <w:b/>
                <w:color w:val="0D0D0D"/>
                <w:sz w:val="28"/>
                <w:szCs w:val="28"/>
                <w:lang w:val="vi-VN"/>
              </w:rPr>
              <w:t>MÔN: CÔNG PHÁP QUỐC TẾ</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Điều chỉnh pháp lý hoạt động thực hiện điều ước quốc tế của Việt Nam.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Tác động của những yếu tố khách quan tới hiệu lực thi hành của điều ước quốc tế - Những vấn đề lý luận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Bảo hộ công dân của Nhà nước CHXHCN Việt Nam trong thời kỳ hội nhập hiện nay.</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Điều chỉnh pháp lý quốc tế vấn đề cư trú chính trị của người nước ngoài.</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Xác lập chủ quyền lãnh thổ bằng phương thức chiếm cứ hữu hiệu – Những vấn đề lý luận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Diễn đàn hợp tác kinh tế châu Á Thái Bình Dương (APEC) và quan hệ với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Quỹ tiền tệ quốc tế (IMF) và quan hệ với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Ngân hàng phát triển châu Á (ADB) và quan hệ với Việt Nam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Ngân hàng thế giới (WB) và quan hệ với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sz w:val="26"/>
                <w:szCs w:val="26"/>
                <w:lang w:val="vi-VN"/>
              </w:rPr>
              <w:t>Liên hợp quốc (UN) và quan hệ với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Thẩm quyền của Hội đồng bảo an Liên hợp quốc – Những vấn đề pháp lý và thực tiễn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Các biện pháp trừng phạt vũ trang của Hội đồng bảo an Liên hợp quốc - Những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Các biện pháp trừng phạt phi vũ trang của Hội đồng bảo an Liên hợp quốc - Những vấn đề </w:t>
            </w:r>
            <w:r w:rsidRPr="007546A8">
              <w:rPr>
                <w:rFonts w:ascii="Times New Roman" w:hAnsi="Times New Roman" w:cs="Times New Roman"/>
                <w:color w:val="0D0D0D"/>
                <w:sz w:val="26"/>
                <w:szCs w:val="26"/>
                <w:lang w:val="vi-VN"/>
              </w:rPr>
              <w:lastRenderedPageBreak/>
              <w:t>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 xml:space="preserve">Giải quyết hòa bình tranh chấp quốc tế  trong khuôn khổ Hiến chương Liên hợp quốc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Hội đồng bảo an Liên hợp quốc với vai trò gìn giữ hòa bình và an ninh quốc tế</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Giải quyết tranh chấp trong khuôn khổ Tòa án công lý quốc tế</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Quyền ưu đãi miễn trừ của tổ chức quốc tế liên chính phủ - Những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b/>
                <w:color w:val="0D0D0D"/>
                <w:sz w:val="26"/>
                <w:szCs w:val="26"/>
                <w:lang w:val="vi-VN"/>
              </w:rPr>
            </w:pPr>
            <w:r w:rsidRPr="007546A8">
              <w:rPr>
                <w:rFonts w:ascii="Times New Roman" w:hAnsi="Times New Roman" w:cs="Times New Roman"/>
                <w:sz w:val="26"/>
                <w:szCs w:val="26"/>
                <w:lang w:val="vi-VN"/>
              </w:rPr>
              <w:t>Khủng hoảng di dân ở Syria qua lăng kính của Pháp luật quốc tế và thực tiễn một số quốc gia</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Pháp luật về ngoại giao của Việt Nam trong thời kỳ hội nhập</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Pháp luật về lãnh sự của Việt Nam trong thời kỳ hội nhập</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Hợp tác đấu tranh phòng chống tội phạm quốc tế trong Luật quốc tế</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Hợp tác đấu tranh phòng chống tội phạm có tính chất quốc tế trong Luật quốc tế</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Quy chế Roma về Tòa hình sự quốc tế và khả năng gia nhập của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color w:val="000000"/>
                <w:sz w:val="26"/>
                <w:szCs w:val="26"/>
                <w:shd w:val="clear" w:color="auto" w:fill="FFFFFF"/>
                <w:lang w:val="vi-VN"/>
              </w:rPr>
              <w:t>Bảo hộ thường dân trong các cuộc xung đột vũ trang - Những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 xml:space="preserve">Chống khủng bố quốc tế trong Luật quốc tế hiện đại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Dẫn độ tội phạm trong Luật quốc tế hiện đại</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Việt Nam và việc thực hiện Công ước của Liên hợp quốc về chống tội phạm có tổ chức xuyên quốc gia năm 2000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Việt Nam và việc thực hiện Công ước của Liên hợp quốc về chống tham nhũng năm 2003</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Công ước Ramsar về đất ngập nước năm 1971 và hoàn thiện khung pháp luật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Công ước đa dạng sinh học năm 1992 và hoàn thiện khung pháp luật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Nghĩa vụ bảo tồn tại chỗ (in-situ) theo luật quốc tế và thực tiễn thực hiện của Việt Nam.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Việt Nam và việc thực hiện Công ước Basel về kiểm soát vận chuyển xuyên biên giới các chất thải độc hại và việc tiêu huỷ chúng</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Bảo vệ môi trường sông Mê Kông- một số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Thực hiện Hiệp định ASEAN về chống khói mù xuyên biên giới tại một số quốc gia và Việt Nam</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Bảo vệ đa dạng sinh học khu vực ASEAN – một số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 xml:space="preserve">Tiếp cận và chia sẻ lợi ích từ nguồn gen – một số vấn đề pháp lý và thực tiễn Việt Nam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Bảo vệ môi trường biển Đông - một số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Trách nhiệm pháp lý quốc tế chủ quan trong Luật quốc tế hiện đại.</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Trách nhiệm pháp lý quốc tế khách quan trong Luật quốc tế hiện đại.</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Pháp luật quốc tế về năng l</w:t>
            </w:r>
            <w:r w:rsidRPr="007546A8">
              <w:rPr>
                <w:rFonts w:ascii="Times New Roman" w:hAnsi="Times New Roman" w:cs="Times New Roman"/>
                <w:color w:val="0D0D0D"/>
                <w:sz w:val="26"/>
                <w:szCs w:val="26"/>
                <w:lang w:val="vi-VN"/>
              </w:rPr>
              <w:softHyphen/>
              <w:t xml:space="preserve">ượng hạt nhân. </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Bộ quy tắc ứng xử trong khoảng không vũ trụ - những vấn đề pháp lý và thực tiễn.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Pháp luật quốc tế về các nguồn nước quốc tế.</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hd w:val="clear" w:color="auto" w:fill="FFFFFF"/>
              <w:jc w:val="both"/>
              <w:rPr>
                <w:rFonts w:ascii="Times New Roman" w:hAnsi="Times New Roman" w:cs="Times New Roman"/>
                <w:color w:val="222222"/>
                <w:sz w:val="26"/>
                <w:szCs w:val="26"/>
                <w:lang w:val="vi-VN"/>
              </w:rPr>
            </w:pPr>
            <w:r w:rsidRPr="007546A8">
              <w:rPr>
                <w:rFonts w:ascii="Times New Roman" w:hAnsi="Times New Roman" w:cs="Times New Roman"/>
                <w:sz w:val="26"/>
                <w:szCs w:val="26"/>
                <w:lang w:val="vi-VN"/>
              </w:rPr>
              <w:t>Những vấn đề pháp lý và thực tiễn về vùng nhận diện phòng không</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shd w:val="clear" w:color="auto" w:fill="FFFFFF"/>
              <w:jc w:val="both"/>
              <w:rPr>
                <w:rFonts w:ascii="Times New Roman" w:hAnsi="Times New Roman" w:cs="Times New Roman"/>
                <w:color w:val="222222"/>
                <w:sz w:val="26"/>
                <w:szCs w:val="26"/>
                <w:lang w:val="vi-VN"/>
              </w:rPr>
            </w:pPr>
            <w:r w:rsidRPr="007546A8">
              <w:rPr>
                <w:rFonts w:ascii="Times New Roman" w:hAnsi="Times New Roman" w:cs="Times New Roman"/>
                <w:color w:val="000000"/>
                <w:sz w:val="26"/>
                <w:szCs w:val="26"/>
                <w:shd w:val="clear" w:color="auto" w:fill="FFFFFF"/>
                <w:lang w:val="vi-VN"/>
              </w:rPr>
              <w:t>Can thiệp nhân đạo và việc cấm sử dụng vũ lực trong quan hệ quốc tế- Những vấn đề pháp lý và thực tiễn</w:t>
            </w:r>
          </w:p>
        </w:tc>
      </w:tr>
      <w:tr w:rsidR="007546A8" w:rsidRPr="001C03A0" w:rsidTr="00960D29">
        <w:tc>
          <w:tcPr>
            <w:tcW w:w="5000" w:type="pct"/>
            <w:gridSpan w:val="2"/>
            <w:shd w:val="clear" w:color="auto" w:fill="auto"/>
          </w:tcPr>
          <w:p w:rsidR="007546A8" w:rsidRPr="007546A8" w:rsidRDefault="007546A8" w:rsidP="00960D29">
            <w:pPr>
              <w:spacing w:before="120"/>
              <w:jc w:val="center"/>
              <w:rPr>
                <w:rFonts w:ascii="Times New Roman" w:hAnsi="Times New Roman" w:cs="Times New Roman"/>
                <w:b/>
                <w:color w:val="0D0D0D"/>
                <w:sz w:val="28"/>
                <w:szCs w:val="28"/>
                <w:lang w:val="vi-VN"/>
              </w:rPr>
            </w:pPr>
            <w:r w:rsidRPr="007546A8">
              <w:rPr>
                <w:rFonts w:ascii="Times New Roman" w:hAnsi="Times New Roman" w:cs="Times New Roman"/>
                <w:b/>
                <w:color w:val="0D0D0D"/>
                <w:sz w:val="28"/>
                <w:szCs w:val="28"/>
                <w:lang w:val="vi-VN"/>
              </w:rPr>
              <w:t>MÔN: LUẬT BIỂN QUỐC TẾ</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Quy chế pháp lý của đảo và quần đảo trong luật biển quốc tế.</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Yếu tố hoàn cảnh đặc biệt trong phân định biển – Những vấn đề pháp lý và thực tiễn.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Những vấn đề pháp lý và thực tiễn về vùng nước lịch sử chung giữa Việt Nam và Campuchia</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Những vấn đề pháp lý và thực tiễn về vùng khai thác chung giữa Việt Nam và Malaixia</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Pháp luật quốc tế về bảo vệ môi trường biển và thực tiễn thực hiện  tại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Những vấn đề pháp lý và thực tiễn về phân định biển giữa Việt Nam và Thái Lan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Những vấn đề pháp lý và thực tiễn về phân định biển giữa Việt Nam và Inđônêxia</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Pháp luật quốc tế về bảo vệ tài nguyên sinh vật biển và thực tiễn thực hiện tại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Pháp luật quốc tế về đánh cá trên biển.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Quy chế pháp lý của đảo nhân tạo và các công trình thiết bị trên biển – những vấn đề pháp lý và thực tiễn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Giải quyết tranh chấp biển giữa Việt Nam với các nước láng giềng.</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Quy hoạch không gian biển – Kinh nghiệm của các quốc gia Châu Âu và giải pháp cho quản lý biển của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Thẩm quyền tài phán hình sự trên các vùng biển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Khai thác chung – giải pháp tạm thời cho việc giải quyết tranh chấp biển tại một số quốc gia trên thế giới và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Hợp tác đấu tranh chống cướp biển – những vấn đề pháp lý và thực tiễn.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Cơ sở pháp lý và thực tiễn bảo vệ chủ quyền của Việt Nam đối với quần đảo Hoàng Sa.</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Cơ sở pháp lý và thực tiễn bảo vệ chủ quyền của Việt Nam đối với quần đảo Trường Sa.</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Cách xác định và quy chế pháp lý các vùng biển thuộc chủ quyền quốc gia theo quy định của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Đường cơ sở theo quy định của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Quốc tịch của tàu thuyền và thẩm quyền tài phán của quốc gia trên biển.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Quản lý xung đột ở biển Đông và thực tiễn xây dựng Bộ quy tắc ứng xử (COC).</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Điều chỉnh pháp lý quốc tế vấn đề an ninh hàng hải ở biển Đông.</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Pháp luật quốc tế và pháp luật Việt Nam về khai thác tài nguyên sinh vật trên các vùng biển.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after="0"/>
              <w:ind w:left="0"/>
              <w:jc w:val="both"/>
              <w:rPr>
                <w:rFonts w:ascii="Times New Roman" w:hAnsi="Times New Roman" w:cs="Times New Roman"/>
                <w:sz w:val="28"/>
                <w:szCs w:val="28"/>
                <w:lang w:val="vi-VN"/>
              </w:rPr>
            </w:pPr>
            <w:r w:rsidRPr="007546A8">
              <w:rPr>
                <w:rFonts w:ascii="Times New Roman" w:hAnsi="Times New Roman" w:cs="Times New Roman"/>
                <w:sz w:val="28"/>
                <w:szCs w:val="28"/>
                <w:lang w:val="vi-VN"/>
              </w:rPr>
              <w:t>Pháp luật quốc tế về khai thác, quản lý tài nguyên khoáng sản biển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color w:val="000000"/>
                <w:sz w:val="26"/>
                <w:szCs w:val="26"/>
                <w:lang w:val="vi-VN"/>
              </w:rPr>
              <w:t>Yêu sách của Trung Quốc về “đường lưỡi bò” dưới góc độ pháp lý quốc tế</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color w:val="000000"/>
                <w:sz w:val="26"/>
                <w:szCs w:val="26"/>
                <w:shd w:val="clear" w:color="auto" w:fill="FFFFFF"/>
                <w:lang w:val="vi-VN"/>
              </w:rPr>
            </w:pPr>
            <w:r w:rsidRPr="007546A8">
              <w:rPr>
                <w:rFonts w:ascii="Times New Roman" w:hAnsi="Times New Roman" w:cs="Times New Roman"/>
                <w:color w:val="000000"/>
                <w:sz w:val="26"/>
                <w:szCs w:val="26"/>
                <w:shd w:val="clear" w:color="auto" w:fill="FFFFFF"/>
                <w:lang w:val="vi-VN"/>
              </w:rPr>
              <w:t>Hoạt động xây dựng các công trình nhân tạo của Trung Quốc trên Biển Đông dưới góc độ pháp lý quốc tế</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color w:val="000000"/>
                <w:sz w:val="26"/>
                <w:szCs w:val="26"/>
                <w:shd w:val="clear" w:color="auto" w:fill="FFFFFF"/>
                <w:lang w:val="vi-VN"/>
              </w:rPr>
            </w:pPr>
            <w:r w:rsidRPr="007546A8">
              <w:rPr>
                <w:rFonts w:ascii="Times New Roman" w:hAnsi="Times New Roman" w:cs="Times New Roman"/>
                <w:color w:val="000000"/>
                <w:sz w:val="26"/>
                <w:szCs w:val="26"/>
                <w:shd w:val="clear" w:color="auto" w:fill="FFFFFF"/>
                <w:lang w:val="vi-VN"/>
              </w:rPr>
              <w:t xml:space="preserve">Công ước Luật biển năm 1982 và </w:t>
            </w:r>
            <w:r w:rsidRPr="007546A8">
              <w:rPr>
                <w:rFonts w:ascii="Times New Roman" w:hAnsi="Times New Roman" w:cs="Times New Roman"/>
                <w:sz w:val="26"/>
                <w:szCs w:val="26"/>
                <w:lang w:val="vi-VN"/>
              </w:rPr>
              <w:t>thực tiễn thực hiện quyền chủ quyền và quyền tài phán trên vùng biển của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color w:val="000000"/>
                <w:sz w:val="26"/>
                <w:szCs w:val="26"/>
                <w:shd w:val="clear" w:color="auto" w:fill="FFFFFF"/>
                <w:lang w:val="vi-VN"/>
              </w:rPr>
            </w:pPr>
            <w:r w:rsidRPr="007546A8">
              <w:rPr>
                <w:rFonts w:ascii="Times New Roman" w:hAnsi="Times New Roman" w:cs="Times New Roman"/>
                <w:color w:val="000000"/>
                <w:sz w:val="26"/>
                <w:szCs w:val="26"/>
                <w:lang w:val="vi-VN"/>
              </w:rPr>
              <w:t>Cơ chế giải quyết tranh chấp của Công ước Luật biển 1982 và khả năng áp dụng trong giải quyết tranh chấp ở biển Đông.</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sz w:val="26"/>
                <w:szCs w:val="26"/>
                <w:lang w:val="vi-VN"/>
              </w:rPr>
            </w:pPr>
            <w:r w:rsidRPr="007546A8">
              <w:rPr>
                <w:rFonts w:ascii="Times New Roman" w:hAnsi="Times New Roman" w:cs="Times New Roman"/>
                <w:color w:val="000000"/>
                <w:sz w:val="26"/>
                <w:szCs w:val="26"/>
                <w:shd w:val="clear" w:color="auto" w:fill="FFFFFF"/>
                <w:lang w:val="vi-VN"/>
              </w:rPr>
              <w:t>Pháp luật quốc tế về ngăn ngừa, hạn chế ô nhiếm môi trường biển từ các hoạt động khai thác tài nguyên</w:t>
            </w:r>
          </w:p>
        </w:tc>
      </w:tr>
      <w:tr w:rsidR="007546A8" w:rsidRPr="001C03A0" w:rsidTr="00960D29">
        <w:tc>
          <w:tcPr>
            <w:tcW w:w="405" w:type="pct"/>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Pr>
          <w:p w:rsidR="007546A8" w:rsidRPr="007546A8" w:rsidRDefault="007546A8" w:rsidP="00960D29">
            <w:pPr>
              <w:widowControl w:val="0"/>
              <w:autoSpaceDE w:val="0"/>
              <w:autoSpaceDN w:val="0"/>
              <w:adjustRightInd w:val="0"/>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Giải quyết tranh chấp trong khuôn khổ Tòa án luật biển quốc tế.</w:t>
            </w:r>
          </w:p>
        </w:tc>
      </w:tr>
      <w:tr w:rsidR="007546A8" w:rsidRPr="001C03A0" w:rsidTr="00960D29">
        <w:tc>
          <w:tcPr>
            <w:tcW w:w="5000" w:type="pct"/>
            <w:gridSpan w:val="2"/>
            <w:shd w:val="clear" w:color="auto" w:fill="auto"/>
          </w:tcPr>
          <w:p w:rsidR="007546A8" w:rsidRPr="007546A8" w:rsidRDefault="007546A8" w:rsidP="00960D29">
            <w:pPr>
              <w:spacing w:before="120" w:after="120"/>
              <w:jc w:val="center"/>
              <w:rPr>
                <w:rFonts w:ascii="Times New Roman" w:hAnsi="Times New Roman" w:cs="Times New Roman"/>
                <w:b/>
                <w:color w:val="0D0D0D"/>
                <w:sz w:val="28"/>
                <w:szCs w:val="28"/>
                <w:lang w:val="vi-VN"/>
              </w:rPr>
            </w:pPr>
            <w:r w:rsidRPr="007546A8">
              <w:rPr>
                <w:rFonts w:ascii="Times New Roman" w:hAnsi="Times New Roman" w:cs="Times New Roman"/>
                <w:b/>
                <w:color w:val="0D0D0D"/>
                <w:sz w:val="28"/>
                <w:szCs w:val="28"/>
                <w:lang w:val="vi-VN"/>
              </w:rPr>
              <w:t>MÔN: LUẬT QUỐC TẾ VỀ QUYỀN CON NGƯỜI</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Quyền dân sự và chính trị của con người trong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Quyền kinh tế, xã hội và văn hóa của con người trong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 xml:space="preserve">Quyền có quốc tịch theo quy định của pháp luật quốc tế và pháp luật Việt Nam </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shd w:val="clear" w:color="auto" w:fill="FFFFFF"/>
              <w:jc w:val="both"/>
              <w:rPr>
                <w:rFonts w:ascii="Times New Roman" w:hAnsi="Times New Roman" w:cs="Times New Roman"/>
                <w:color w:val="0D0D0D"/>
                <w:sz w:val="26"/>
                <w:szCs w:val="26"/>
                <w:lang w:val="vi-VN"/>
              </w:rPr>
            </w:pPr>
            <w:r w:rsidRPr="007546A8">
              <w:rPr>
                <w:rFonts w:ascii="Times New Roman" w:hAnsi="Times New Roman" w:cs="Times New Roman"/>
                <w:color w:val="000000"/>
                <w:sz w:val="26"/>
                <w:szCs w:val="26"/>
                <w:lang w:val="vi-VN"/>
              </w:rPr>
              <w:t>Quyền của trẻ em khuyết tật - một số vấn đề pháp lý quốc tế và thực tiễn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Hình phạt tử hình trong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Quyền của người bị nhiễm HIV theo quy định của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spacing w:before="120"/>
              <w:rPr>
                <w:rFonts w:ascii="Times New Roman" w:hAnsi="Times New Roman" w:cs="Times New Roman"/>
                <w:color w:val="0D0D0D"/>
                <w:sz w:val="26"/>
                <w:szCs w:val="26"/>
                <w:lang w:val="vi-VN"/>
              </w:rPr>
            </w:pPr>
            <w:r w:rsidRPr="007546A8">
              <w:rPr>
                <w:rFonts w:ascii="Times New Roman" w:hAnsi="Times New Roman" w:cs="Times New Roman"/>
                <w:sz w:val="26"/>
                <w:szCs w:val="26"/>
                <w:lang w:val="vi-VN"/>
              </w:rPr>
              <w:t>Quyền xác định lại giới tính - tiếp cận dưới góc độ quyền con người.</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spacing w:before="120"/>
              <w:rPr>
                <w:rFonts w:ascii="Times New Roman" w:hAnsi="Times New Roman" w:cs="Times New Roman"/>
                <w:color w:val="0D0D0D"/>
                <w:sz w:val="26"/>
                <w:szCs w:val="26"/>
                <w:lang w:val="vi-VN"/>
              </w:rPr>
            </w:pPr>
            <w:r w:rsidRPr="007546A8">
              <w:rPr>
                <w:rFonts w:ascii="Times New Roman" w:hAnsi="Times New Roman" w:cs="Times New Roman"/>
                <w:sz w:val="26"/>
                <w:szCs w:val="26"/>
                <w:lang w:val="vi-VN"/>
              </w:rPr>
              <w:t>Quyền của người đồng tính - tiếp cận dưới góc độ quyền con người.</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Quyền của người thiểu số theo quy định của pháp luật quốc tế và pháp luật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shd w:val="clear" w:color="auto" w:fill="FFFFFF"/>
              <w:jc w:val="both"/>
              <w:rPr>
                <w:rFonts w:ascii="Times New Roman" w:hAnsi="Times New Roman" w:cs="Times New Roman"/>
                <w:color w:val="222222"/>
                <w:sz w:val="28"/>
                <w:szCs w:val="28"/>
                <w:lang w:val="vi-VN"/>
              </w:rPr>
            </w:pPr>
            <w:r w:rsidRPr="007546A8">
              <w:rPr>
                <w:rFonts w:ascii="Times New Roman" w:hAnsi="Times New Roman" w:cs="Times New Roman"/>
                <w:color w:val="222222"/>
                <w:sz w:val="28"/>
                <w:szCs w:val="28"/>
                <w:lang w:val="vi-VN"/>
              </w:rPr>
              <w:t>Quyền được sống trong môi trường trong lành – những vấn đề pháp lý và thực tiễn</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Mối quan hệ giữa quyền con người và quyền cơ bản của công dân ở nước CHXHCN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Công ước về quyền trẻ em và việc thực hiện công ước tại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shd w:val="clear" w:color="auto" w:fill="FFFFFF"/>
              <w:jc w:val="both"/>
              <w:rPr>
                <w:rFonts w:ascii="Times New Roman" w:hAnsi="Times New Roman" w:cs="Times New Roman"/>
                <w:color w:val="222222"/>
                <w:sz w:val="28"/>
                <w:szCs w:val="28"/>
                <w:lang w:val="vi-VN"/>
              </w:rPr>
            </w:pPr>
            <w:r w:rsidRPr="007546A8">
              <w:rPr>
                <w:rFonts w:ascii="Times New Roman" w:hAnsi="Times New Roman" w:cs="Times New Roman"/>
                <w:color w:val="222222"/>
                <w:sz w:val="28"/>
                <w:szCs w:val="28"/>
                <w:lang w:val="vi-VN"/>
              </w:rPr>
              <w:t>Việt Nam và việc thực hiện Công ước chống tra tấn và các hình thức trừng phạt, đối xử tàn bạo, vô nhân đạo hay hạ nhục khác của Liên hiệp quốc năm 1984.</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color w:val="000000"/>
                <w:sz w:val="26"/>
                <w:szCs w:val="26"/>
                <w:lang w:val="vi-VN"/>
              </w:rPr>
              <w:t>Quyền bình đẳng của phụ nữ theo quy định của Công ước CEDAW và thực tiễn thực hiện tại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Công ước về chống tra tấn và các hình thức trừng phạt, đối xử tàn bạo, vô nhân đạo hay hạ nhục khác năm 1984 và việc tham gia của Việt Nam.</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 xml:space="preserve">Cơ chế bảo vệ và thúc đẩy quyền con người của Liên hợp quốc </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 xml:space="preserve">Cơ chế khu vực về bảo vệ và thúc đẩy quyền con người </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 xml:space="preserve">Cơ chế quốc gia về bảo vệ và thúc đẩy quyền con người </w:t>
            </w:r>
          </w:p>
        </w:tc>
      </w:tr>
      <w:tr w:rsidR="007546A8" w:rsidRPr="00EC1591"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sz w:val="26"/>
                <w:szCs w:val="26"/>
                <w:lang w:val="vi-VN"/>
              </w:rPr>
            </w:pPr>
            <w:r w:rsidRPr="007546A8">
              <w:rPr>
                <w:rFonts w:ascii="Times New Roman" w:hAnsi="Times New Roman" w:cs="Times New Roman"/>
                <w:sz w:val="26"/>
                <w:szCs w:val="26"/>
                <w:lang w:val="vi-VN"/>
              </w:rPr>
              <w:t>An ninh con người trong Luật quốc tế hiện đại</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Cơ chế bảo vệ và thúc đẩy quyền con người quyền con người ở khu vực châu Á – Thực trạng và triển vọng</w:t>
            </w:r>
          </w:p>
        </w:tc>
      </w:tr>
      <w:tr w:rsidR="007546A8" w:rsidRPr="001C03A0" w:rsidTr="00960D29">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spacing w:before="12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Cơ chế thực hiện điều ước quốc tế về quyền con người mà Việt Nam là thành viên</w:t>
            </w:r>
          </w:p>
        </w:tc>
      </w:tr>
      <w:tr w:rsidR="007546A8" w:rsidRPr="001C03A0" w:rsidTr="00960D29">
        <w:trPr>
          <w:trHeight w:val="662"/>
        </w:trPr>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hideMark/>
          </w:tcPr>
          <w:p w:rsidR="007546A8" w:rsidRPr="007546A8" w:rsidRDefault="007546A8" w:rsidP="00960D29">
            <w:pPr>
              <w:pStyle w:val="ListParagraph"/>
              <w:spacing w:before="120" w:after="0"/>
              <w:ind w:left="0"/>
              <w:jc w:val="both"/>
              <w:rPr>
                <w:rFonts w:ascii="Times New Roman" w:hAnsi="Times New Roman" w:cs="Times New Roman"/>
                <w:color w:val="0D0D0D"/>
                <w:sz w:val="26"/>
                <w:szCs w:val="26"/>
                <w:lang w:val="vi-VN"/>
              </w:rPr>
            </w:pPr>
            <w:r w:rsidRPr="007546A8">
              <w:rPr>
                <w:rFonts w:ascii="Times New Roman" w:hAnsi="Times New Roman" w:cs="Times New Roman"/>
                <w:color w:val="0D0D0D"/>
                <w:sz w:val="26"/>
                <w:szCs w:val="26"/>
                <w:lang w:val="vi-VN"/>
              </w:rPr>
              <w:t>Hội đồng nhân quyền Liên hợp quốc – Những vấn đề pháp lý và thực tiễn</w:t>
            </w:r>
          </w:p>
        </w:tc>
      </w:tr>
      <w:tr w:rsidR="007546A8" w:rsidRPr="001C03A0" w:rsidTr="00960D29">
        <w:trPr>
          <w:trHeight w:val="662"/>
        </w:trPr>
        <w:tc>
          <w:tcPr>
            <w:tcW w:w="40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numPr>
                <w:ilvl w:val="0"/>
                <w:numId w:val="5"/>
              </w:numPr>
              <w:spacing w:before="120" w:after="0"/>
              <w:ind w:left="357" w:hanging="357"/>
              <w:rPr>
                <w:rFonts w:ascii="Times New Roman" w:hAnsi="Times New Roman" w:cs="Times New Roman"/>
                <w:color w:val="0D0D0D"/>
                <w:sz w:val="26"/>
                <w:szCs w:val="26"/>
                <w:lang w:val="vi-VN"/>
              </w:rPr>
            </w:pPr>
          </w:p>
        </w:tc>
        <w:tc>
          <w:tcPr>
            <w:tcW w:w="4595" w:type="pct"/>
            <w:tcBorders>
              <w:top w:val="single" w:sz="4" w:space="0" w:color="auto"/>
              <w:left w:val="single" w:sz="4" w:space="0" w:color="auto"/>
              <w:bottom w:val="single" w:sz="4" w:space="0" w:color="auto"/>
              <w:right w:val="single" w:sz="4" w:space="0" w:color="auto"/>
            </w:tcBorders>
          </w:tcPr>
          <w:p w:rsidR="007546A8" w:rsidRPr="007546A8" w:rsidRDefault="007546A8" w:rsidP="00960D29">
            <w:pPr>
              <w:pStyle w:val="ListParagraph"/>
              <w:spacing w:before="120" w:after="0"/>
              <w:ind w:left="0"/>
              <w:jc w:val="both"/>
              <w:rPr>
                <w:rFonts w:ascii="Times New Roman" w:hAnsi="Times New Roman" w:cs="Times New Roman"/>
                <w:color w:val="0D0D0D"/>
                <w:sz w:val="26"/>
                <w:szCs w:val="26"/>
                <w:lang w:val="vi-VN"/>
              </w:rPr>
            </w:pPr>
            <w:r w:rsidRPr="007546A8">
              <w:rPr>
                <w:rFonts w:ascii="Times New Roman" w:hAnsi="Times New Roman" w:cs="Times New Roman"/>
                <w:color w:val="000000"/>
                <w:sz w:val="26"/>
                <w:szCs w:val="26"/>
                <w:lang w:val="vi-VN"/>
              </w:rPr>
              <w:t>Cơ quan nhân quyền quốc gia – thực tiễn các nước và bài học kinh nghiệm đối với Việt Nam</w:t>
            </w:r>
          </w:p>
        </w:tc>
      </w:tr>
    </w:tbl>
    <w:p w:rsidR="006E259B" w:rsidRPr="00D55562" w:rsidRDefault="006E259B" w:rsidP="00960D29">
      <w:pPr>
        <w:spacing w:after="0"/>
        <w:jc w:val="both"/>
        <w:rPr>
          <w:rFonts w:ascii="Times New Roman" w:hAnsi="Times New Roman" w:cs="Times New Roman"/>
          <w:b/>
          <w:color w:val="0D0D0D"/>
          <w:sz w:val="24"/>
          <w:szCs w:val="26"/>
        </w:rPr>
      </w:pPr>
    </w:p>
    <w:p w:rsidR="00266588" w:rsidRPr="001C03A0" w:rsidRDefault="006E259B" w:rsidP="00960D29">
      <w:pPr>
        <w:spacing w:after="0"/>
        <w:jc w:val="both"/>
        <w:rPr>
          <w:rFonts w:ascii="Times New Roman" w:hAnsi="Times New Roman" w:cs="Times New Roman"/>
          <w:b/>
          <w:color w:val="0D0D0D"/>
          <w:sz w:val="24"/>
          <w:szCs w:val="26"/>
          <w:lang w:val="vi-VN"/>
        </w:rPr>
      </w:pPr>
      <w:r w:rsidRPr="006E259B">
        <w:rPr>
          <w:rFonts w:ascii="Times New Roman" w:hAnsi="Times New Roman" w:cs="Times New Roman"/>
          <w:b/>
          <w:color w:val="0D0D0D"/>
          <w:sz w:val="24"/>
          <w:szCs w:val="26"/>
          <w:lang w:val="vi-VN"/>
        </w:rPr>
        <w:t xml:space="preserve"> </w:t>
      </w:r>
    </w:p>
    <w:tbl>
      <w:tblPr>
        <w:tblStyle w:val="TableGrid"/>
        <w:tblW w:w="0" w:type="auto"/>
        <w:tblInd w:w="-34" w:type="dxa"/>
        <w:tblLook w:val="04A0"/>
      </w:tblPr>
      <w:tblGrid>
        <w:gridCol w:w="851"/>
        <w:gridCol w:w="9923"/>
      </w:tblGrid>
      <w:tr w:rsidR="006E259B" w:rsidRPr="001C03A0" w:rsidTr="00960D29">
        <w:tc>
          <w:tcPr>
            <w:tcW w:w="10774" w:type="dxa"/>
            <w:gridSpan w:val="2"/>
            <w:vAlign w:val="center"/>
          </w:tcPr>
          <w:p w:rsidR="006E259B" w:rsidRPr="001C03A0" w:rsidRDefault="006E259B" w:rsidP="00960D29">
            <w:pPr>
              <w:spacing w:before="120" w:after="120" w:line="276" w:lineRule="auto"/>
              <w:jc w:val="center"/>
              <w:rPr>
                <w:rFonts w:ascii="Times New Roman" w:hAnsi="Times New Roman"/>
                <w:b/>
                <w:sz w:val="28"/>
                <w:szCs w:val="28"/>
                <w:lang w:val="vi-VN"/>
              </w:rPr>
            </w:pPr>
            <w:r w:rsidRPr="001C03A0">
              <w:rPr>
                <w:rFonts w:ascii="Times New Roman" w:hAnsi="Times New Roman"/>
                <w:b/>
                <w:sz w:val="28"/>
                <w:szCs w:val="28"/>
                <w:lang w:val="vi-VN"/>
              </w:rPr>
              <w:t>MÔN: T</w:t>
            </w:r>
            <w:r w:rsidRPr="001C03A0">
              <w:rPr>
                <w:rFonts w:ascii="Times New Roman" w:hAnsi="Times New Roman" w:cs="Arial"/>
                <w:b/>
                <w:sz w:val="28"/>
                <w:szCs w:val="28"/>
                <w:lang w:val="vi-VN"/>
              </w:rPr>
              <w:t>Ư</w:t>
            </w:r>
            <w:r w:rsidRPr="001C03A0">
              <w:rPr>
                <w:rFonts w:ascii="Times New Roman" w:hAnsi="Times New Roman" w:cs="Calibri"/>
                <w:b/>
                <w:sz w:val="28"/>
                <w:szCs w:val="28"/>
                <w:lang w:val="vi-VN"/>
              </w:rPr>
              <w:t xml:space="preserve"> PHÁP QU</w:t>
            </w:r>
            <w:r w:rsidRPr="001C03A0">
              <w:rPr>
                <w:rFonts w:ascii="Times New Roman" w:hAnsi="Times New Roman"/>
                <w:b/>
                <w:sz w:val="28"/>
                <w:szCs w:val="28"/>
                <w:lang w:val="vi-VN"/>
              </w:rPr>
              <w:t>ỐC TẾ</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Hệ thống các quy phạm tư pháp quốc tế Việt Nam – cơ sở lý luận và thực tiễn hình thành.</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Cơ sở khoa học xây dựng đạo luật Tư pháp quốc tế Việt Nam.</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Xung đột pháp luật và việc giải quyết xung đột pháp luật theo tư pháp quốc tế Việt Nam.</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Quyền miễn trừ của quốc gia trong tư pháp quốc tế - Những vấn đề lý luận cơ bản.</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Quyền miễn trừ của quốc gia trong tư pháp quốc tế Việt Nam – Một số vấn đề pháp lý cơ bản.</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Các quy định chung về vấn đề áp dụng pháp luật nước ngoài trong Phần thứ V Bộ Luật dân sự 2015 (nếu BLDS 2015 được thông qua)</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Pháp luật áp dụng đối với cá nhân trong Phần thứ V Bộ Luật dân sự 2015 (nếu BLDS 2015 được thông qua)</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Pháp luật áp dụng đối với quan hệ tài sản và nhân thân trong Phần thứ V Bộ Luật dân sự 2015 (nếu BLDS 2015 được thông qua)</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Quyền sở hữu tài sản của người nước ngoài tại Việt Nam – Một số vấn đề pháp lý cơ bản.</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Quyền sở hữu bất động sản của người nước ngoài tại Việt Nam – Một số vấn đề pháp lý cơ bản.</w:t>
            </w:r>
          </w:p>
        </w:tc>
      </w:tr>
      <w:tr w:rsidR="006E259B" w:rsidRPr="001C03A0" w:rsidTr="00960D29">
        <w:tc>
          <w:tcPr>
            <w:tcW w:w="851" w:type="dxa"/>
            <w:vAlign w:val="center"/>
          </w:tcPr>
          <w:p w:rsidR="006E259B" w:rsidRPr="00D55562" w:rsidRDefault="006E259B"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6E259B" w:rsidRPr="00D55562" w:rsidRDefault="006E259B" w:rsidP="00960D29">
            <w:pPr>
              <w:pStyle w:val="ListParagraph"/>
              <w:tabs>
                <w:tab w:val="left" w:pos="-108"/>
              </w:tabs>
              <w:spacing w:before="120" w:after="120" w:line="276" w:lineRule="auto"/>
              <w:ind w:left="34"/>
              <w:rPr>
                <w:rFonts w:asciiTheme="majorHAnsi" w:hAnsiTheme="majorHAnsi" w:cstheme="majorHAnsi"/>
                <w:sz w:val="26"/>
                <w:szCs w:val="26"/>
                <w:lang w:val="vi-VN"/>
              </w:rPr>
            </w:pPr>
            <w:r w:rsidRPr="00D55562">
              <w:rPr>
                <w:rFonts w:asciiTheme="majorHAnsi" w:hAnsiTheme="majorHAnsi" w:cstheme="majorHAnsi"/>
                <w:sz w:val="26"/>
                <w:szCs w:val="26"/>
                <w:lang w:val="vi-VN"/>
              </w:rPr>
              <w:t>Quyền sở hữu nhà ở của người nước ngoài tại Việt Nam - Một số vấn đề pháp lý cơ bản.</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Quyền sở hữu của người Việt Nam định cư ở nước ngoài đối với nhà ở tại Việt Nam - Một số vấn đề pháp lý cơ bản.</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Các biện pháp bảo đảm, ưu đãi và hỗ trợ đầu tư nước ngoài theo Luật Đầu tư năm 2014.</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Hoạt động đầu tư ra nước ngoài theo Luật đầu tư 2014</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Một số vấn đề lý luận và thực tiễn về pháp luật đầu tư trực tiếp nước ngoài tại Việt Nam (FDI).</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Các biện pháp khuyến khích đầu tư trực tiếp nước ngoài theo quy định của pháp luật Việt Nam và điều ước quốc tế mà Việt Nam là thành viên.</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Đầu tư theo Hiệp định Đối tác xuyên Thái Bình Dương (TPP)</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Thừa kế có yếu tố nước ngoài theo Tư pháp quốc tế Việt Nam hiện hành.</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Thừa kế có yếu tố nước ngoài theo Bộ luật dân sự 2015 (nếu BLDS 2015 được thông qua).</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u w:val="single"/>
                <w:lang w:val="vi-VN"/>
              </w:rPr>
            </w:pPr>
            <w:r w:rsidRPr="00D55562">
              <w:rPr>
                <w:rFonts w:asciiTheme="majorHAnsi" w:hAnsiTheme="majorHAnsi" w:cstheme="majorHAnsi"/>
                <w:sz w:val="26"/>
                <w:szCs w:val="26"/>
                <w:lang w:val="vi-VN"/>
              </w:rPr>
              <w:t>Vấn đề bảo hộ quyền SHTT đối với phần mềm máy tính có yếu tố nước ngoài ở Việt Nam hiện nay.</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Những vấn đề pháp lý cơ bản về bảo hộ chỉ dẫn điạ lý theo Hiệp định TRIPs và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Bảo hộ quyền SHCN trong lĩnh vực phòng, chống tân dược giả.</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Bảo hộ nhãn hiệu theo quy định của Hiệp định TRIPs và sự tương thích của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Hiệp định về Các khía cạnh liên quan đến thương mại của quyền SHTT (HĐ TRIPs) với vấn đề bảo hộ quyền SHCN và việc thực thi tại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Bảo hộ quyền tác giả có yếu tố nước ngoài theo quy định của pháp luật Việt Nam và Điều ước quốc tế mà Việt Nam tham gia.</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Bảo hộ kiểu dáng công nghiệp theo Hiệp định TRIPs và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Đăng ký bảo hộ nhãn hiệu tại nước ngoài đối với các doanh nghiệp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Quyền SHCN đối với kiểu dáng công nghiệp có yếu tố nước ngoài theo quy định của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Hợp đồng chuyển giao công nghệ có yếu tố nước ngoài theo quy định của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Li xăng có yếu tố nước ngoài đối với nhãn hiệu - một số vấn đề lý luận và thực tiễn.</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tabs>
                <w:tab w:val="left" w:pos="-108"/>
              </w:tabs>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Bảo hộ quyền SHCN đối với nhãn hiệu theo quy định của pháp luật quốc tế và sự tương thích của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tabs>
                <w:tab w:val="left" w:pos="-108"/>
              </w:tabs>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Chống cạnh tranh không lành mạnh trong lĩnh vực quyền SHCN theo quy định của Điều ước quốc tế và pháp luật Việt Nam.</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tabs>
                <w:tab w:val="left" w:pos="-108"/>
              </w:tabs>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Sáng chế trong Hiệp định Đối tác xuyên Thái Bình Dương (TPP)</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tabs>
                <w:tab w:val="left" w:pos="-108"/>
              </w:tabs>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Nhãn hiệu trong Hiệp định Đối tác xuyên Thái Bình Dương (TPP)</w:t>
            </w:r>
          </w:p>
        </w:tc>
      </w:tr>
      <w:tr w:rsidR="007F5360" w:rsidRPr="001C03A0" w:rsidTr="00960D29">
        <w:tc>
          <w:tcPr>
            <w:tcW w:w="851" w:type="dxa"/>
            <w:vAlign w:val="center"/>
          </w:tcPr>
          <w:p w:rsidR="007F5360" w:rsidRPr="00D55562" w:rsidRDefault="007F536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7F5360" w:rsidRPr="00D55562" w:rsidRDefault="007F5360" w:rsidP="00960D29">
            <w:pPr>
              <w:pStyle w:val="ListParagraph"/>
              <w:tabs>
                <w:tab w:val="left" w:pos="-108"/>
              </w:tabs>
              <w:spacing w:before="120" w:after="120" w:line="276" w:lineRule="auto"/>
              <w:ind w:left="0"/>
              <w:rPr>
                <w:rFonts w:asciiTheme="majorHAnsi" w:hAnsiTheme="majorHAnsi" w:cstheme="majorHAnsi"/>
                <w:sz w:val="26"/>
                <w:szCs w:val="26"/>
                <w:lang w:val="vi-VN"/>
              </w:rPr>
            </w:pPr>
            <w:r w:rsidRPr="00D55562">
              <w:rPr>
                <w:rFonts w:asciiTheme="majorHAnsi" w:hAnsiTheme="majorHAnsi" w:cstheme="majorHAnsi"/>
                <w:sz w:val="26"/>
                <w:szCs w:val="26"/>
                <w:lang w:val="vi-VN"/>
              </w:rPr>
              <w:t>Chỉ dẫn địa lý trong Hiệp định Đối tác xuyên Thái Bình Dương (TPP)</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Kiểu dáng công nghiệp trong Hiệp định Đối tác xuyên Thái Bình Dương (TPP)</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Quyền tác giả và quyền liên quan trong Hiệp định Đối tác xuyên Thái Bình Dương (TPP)</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Thực thi quyền SHTT trong Hiệp định Đối tác xuyên Thái Bình Dương (TPP)</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Bảo hộ quyền đối với giống cây trồng theo Công ước quốc tế về bảo hộ đối với giống cây trồng mới – Văn kiện năm 1991 và pháp luật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hợp đồng Li Xăng có yếu tố nước ngoài.</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Các điều kiện áp dụng cho vận tải biển của Incoterms trong Hợp đồng mua bán hàng hoá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Hợp đồng vận chuyển hàng hoá bằng phương thức thuê tàu chuyến trong hàng hải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hợp đồng vận chuyển hàng hóa bằng đường biển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lý luận và thực tiễn về bảo hiểm hàng hoá xuất nhập khẩu vận chuyển bằng đuờng biển.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hợp đồng vận chuyển hàng hóa bằng đường hàng không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hợp đồng vận chuyển hành khách bằng đường hàng không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hợp đồng vận chuyển bằng đường hàng không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Những vấn đề pháp lý cơ bản về quốc tịch tàu bay, trách nhiệm của tổ bay và các quyền đối với tàu bay.</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và thực tiễn áp dụng tập quán thương mại quốc tế Incoterms trong hợp đồng mua bán hàng hoá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hợp đồng mua bán hàng hóa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Vấn đề miễn trách nhiệm trong hợp đồng mua bán hàng hoá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Luật áp dụng điều chỉnh hợp đồng mua bán hàng hoá quốc tế theo quy định của pháp luật Việt Nam  - Lý luận và thực tiễn.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Vấn đề miễn trách nhiệm do bất khả kháng trong hợp đồng mua bán hàng hoá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Hợp đồng thuê mua quốc tế theo quy định của pháp luật Việt Nam - Những vấn đề lý luận và thực tiễn.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Bồi thường thiệt hại ngoài hợp đồng có yếu tố nước ngoài – những vấn đề pháp lý cơ bản cần quan tâm.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bồi thường thiệt hại ngoài hợp đồng có yếu tố nước ngoài theo Tư pháp quốc tế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Vấn đề nuôi con nuôi có yếu tố nước ngoài theo quy định của pháp luật Việt Nam.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Thực tiễn và giải pháp thực thi vấn đề nuôi con nuôi có yếu tố nước ngoài theo Luật Nuôi con nuôi năm 2010.</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Quy định của pháp luật về Trung tâm hỗ trợ kết hôn có yếu tố nước ngoài tại Việt Nam.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Người nước ngoài nhận trẻ em Việt Nam làm con nuôi theo pháp luật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Kết hôn giữa công dân Việt Nam với người nước ngoài – những vấn đề pháp lý cần quan tâm.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Kết hôn có yếu tố nước ngoài theo pháp luật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Ly hôn có yếu tố nước ngoài theo pháp luật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Ly hôn giữa công dân Việt Nam với người nước ngoài – lý luận và thực tiễn.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Công nhận và thi hành bản án, quyết định dân sự của tòa án nước ngoài tại Việt Nam.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thẩm quyền xét xử dân sự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Xác định thẩm quyền xét xử dân sự quốc tế theo pháp luật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Xác định thẩm quyền xét xử dân sự quốc tế theo điều ước quốc tế mà Việt Nam là thành viên.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Công nhận và cho thi hành tại Việt Nam bản án, quyết định dân sự của tòa án nước ngoài theo quy định của Bộ luật tố tụng dân sự 2015 (nếu BLTTDS 2015 được thông qua)</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Công nhận và cho thi hành phán quyết của trọng tài nước ngoài tại Việt Nam.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Công nhận và cho thi hành phán quyết của trọng tài nước ngoài – một số vấn đề pháp lý cơ bản cần quan tâm.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Công nhận và cho thi hành tại Việt Nam phán quyết của trọng tài nước ngoài theo quy định của Bộ luật tố tụng dân sự 2015 (nếu BLTTDS 2015 được thông qua)</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Thủ tục giải quyết các vụ án dân sự có yếu tố nước ngoài theo quy định của Bộ luật tố tụng dân sự 2015 (nếu BLTTDS 2015 được thông qua)</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Giải quyết tranh chấp thương mại quốc tế bằng trọng tài tại Việt Nam.</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Trọng tài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Một số vấn đề pháp lý cơ bản về Trọng tài Thương mại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Luật áp dụng trong trọng tài thương mại quốc tế theo quy định của pháp luật Việt Nam hiện hành.</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Luật áp dụng trong trọng tài quốc tế - những vấn đề lý luận cơ bản.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 xml:space="preserve">Giải quyết tranh chấp có yếu tố nước ngoài bằng trọng tài và các phương thức giải quyết tranh chấp lựa chọn (thương lượng, trung gian, hòa giải…) – Những vấn đề pháp lý cơ bản. </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Những vấn đề pháp lý cơ bản về thỏa thuận trọng tài trong trọng tài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Những vấn đề pháp lý cơ bản về thẩm quyền của trọng tài quốc tế.</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Thủ tục hải quan điện tử đối với hàng hoá xuất khẩu, nhập khẩu theo hợp đồng mua bán hàng hoá trong xu thế hội nhập kinh tế quốc tế ở Việt Nam hiện nay.</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Thủ tục hải quan điện tử đối với hàng hoá xuất nhập khẩu qua biên giới - Một số vấn đề lý luận và thực tiễn.</w:t>
            </w:r>
          </w:p>
        </w:tc>
      </w:tr>
      <w:tr w:rsidR="001C03A0" w:rsidRPr="001C03A0" w:rsidTr="00960D29">
        <w:tc>
          <w:tcPr>
            <w:tcW w:w="851" w:type="dxa"/>
            <w:vAlign w:val="center"/>
          </w:tcPr>
          <w:p w:rsidR="001C03A0" w:rsidRPr="00D55562" w:rsidRDefault="001C03A0" w:rsidP="00960D29">
            <w:pPr>
              <w:pStyle w:val="ListParagraph"/>
              <w:numPr>
                <w:ilvl w:val="0"/>
                <w:numId w:val="10"/>
              </w:numPr>
              <w:spacing w:before="120" w:after="120" w:line="276" w:lineRule="auto"/>
              <w:rPr>
                <w:rFonts w:asciiTheme="majorHAnsi" w:hAnsiTheme="majorHAnsi" w:cstheme="majorHAnsi"/>
                <w:color w:val="0D0D0D"/>
                <w:sz w:val="26"/>
                <w:szCs w:val="26"/>
                <w:lang w:val="vi-VN"/>
              </w:rPr>
            </w:pPr>
          </w:p>
        </w:tc>
        <w:tc>
          <w:tcPr>
            <w:tcW w:w="9923" w:type="dxa"/>
            <w:vAlign w:val="bottom"/>
          </w:tcPr>
          <w:p w:rsidR="001C03A0" w:rsidRPr="00D55562" w:rsidRDefault="001C03A0" w:rsidP="00960D29">
            <w:pPr>
              <w:pStyle w:val="ListParagraph"/>
              <w:spacing w:before="120" w:after="120" w:line="276" w:lineRule="auto"/>
              <w:ind w:left="0"/>
              <w:rPr>
                <w:rFonts w:asciiTheme="majorHAnsi" w:hAnsiTheme="majorHAnsi" w:cstheme="majorHAnsi"/>
                <w:sz w:val="26"/>
                <w:szCs w:val="26"/>
                <w:lang w:val="vi-VN"/>
              </w:rPr>
            </w:pPr>
            <w:r w:rsidRPr="00D55562">
              <w:rPr>
                <w:rFonts w:asciiTheme="majorHAnsi" w:eastAsia="Arial" w:hAnsiTheme="majorHAnsi" w:cstheme="majorHAnsi"/>
                <w:sz w:val="26"/>
                <w:szCs w:val="26"/>
                <w:lang w:val="vi-VN"/>
              </w:rPr>
              <w:t>Pháp luật  về chống bán phá giá của Tổ chức thương mại thế giới WTO và những vấn đề đặt ra đối với Việt Nam trong quá trình hội nhập.</w:t>
            </w:r>
          </w:p>
        </w:tc>
      </w:tr>
    </w:tbl>
    <w:p w:rsidR="001C03A0" w:rsidRDefault="001C03A0" w:rsidP="00960D29">
      <w:pPr>
        <w:spacing w:after="0"/>
        <w:jc w:val="both"/>
        <w:rPr>
          <w:rFonts w:ascii="Times New Roman" w:eastAsia="Calibri" w:hAnsi="Times New Roman" w:cs="Times New Roman"/>
          <w:b/>
          <w:i/>
          <w:color w:val="0D0D0D"/>
          <w:sz w:val="24"/>
          <w:szCs w:val="26"/>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9923"/>
      </w:tblGrid>
      <w:tr w:rsidR="00D55562" w:rsidRPr="00D55562" w:rsidTr="00D55562">
        <w:tc>
          <w:tcPr>
            <w:tcW w:w="10774" w:type="dxa"/>
            <w:gridSpan w:val="2"/>
            <w:vAlign w:val="center"/>
          </w:tcPr>
          <w:p w:rsidR="00D55562" w:rsidRPr="00D55562" w:rsidRDefault="00D55562" w:rsidP="00960D29">
            <w:pPr>
              <w:spacing w:before="120" w:after="120"/>
              <w:ind w:left="-108" w:firstLine="108"/>
              <w:jc w:val="center"/>
              <w:rPr>
                <w:rFonts w:ascii="Times New Roman" w:eastAsia="Calibri" w:hAnsi="Times New Roman" w:cs="Times New Roman"/>
                <w:b/>
                <w:sz w:val="28"/>
                <w:szCs w:val="28"/>
              </w:rPr>
            </w:pPr>
            <w:r w:rsidRPr="00D55562">
              <w:rPr>
                <w:rFonts w:ascii="Times New Roman" w:eastAsia="Calibri" w:hAnsi="Times New Roman" w:cs="Times New Roman"/>
                <w:b/>
                <w:sz w:val="28"/>
                <w:szCs w:val="28"/>
              </w:rPr>
              <w:t>MÔN: PHÁP LUẬT CỘNG ĐỒNG ASEAN</w:t>
            </w:r>
            <w:r>
              <w:rPr>
                <w:rFonts w:ascii="Times New Roman" w:eastAsia="Calibri" w:hAnsi="Times New Roman" w:cs="Times New Roman"/>
                <w:b/>
                <w:sz w:val="28"/>
                <w:szCs w:val="28"/>
              </w:rPr>
              <w:t xml:space="preserve"> </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Nguồn và bản chất của Pháp luật Cộng đồng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Cơ chế xây dựng và thực thi Pháp luật Cộng đồng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Mô hình liên kết của ASEAN dưới góc độ so sánh với Liên minh châu Âu.</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Đánh giá tiến trình xây dựng Cộng đồng ASEAN chính trị - an ninh  ASEAN và những kiến nghị chính sách.</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Đánh giá tiến trình xây dựng Cộng đồng kinh tế ASEAN và những kiến nghị chính sách.</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Đánh giá tiến trình xây dựng Cộng đồng ASEAN văn hóa – xã hội và những kiến nghị chính sách.</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Diễn đàn khu vực ASEAN (ARF).</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Hợp tác an ninh - quốc phòng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Hợp tác chống khủng bố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Hợp tác phòng chống tội phạm xuyên quốc gia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 xml:space="preserve">Cơ chế hợp tác phòng chống tội phạm buôn bán người trong ASEAN – Những vấn đề pháp lý và thực tiễn. </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60" w:after="60"/>
              <w:jc w:val="both"/>
              <w:rPr>
                <w:rFonts w:ascii="Times New Roman" w:eastAsia="Calibri" w:hAnsi="Times New Roman" w:cs="Times New Roman"/>
                <w:sz w:val="26"/>
                <w:szCs w:val="26"/>
              </w:rPr>
            </w:pPr>
            <w:r w:rsidRPr="00D55562">
              <w:rPr>
                <w:rFonts w:ascii="Times New Roman" w:eastAsia="Calibri" w:hAnsi="Times New Roman" w:cs="Times New Roman"/>
                <w:sz w:val="26"/>
                <w:szCs w:val="26"/>
              </w:rPr>
              <w:t>Hoàn thiện pháp luật ASEAN về đấu tranh phòng chống tội phạm xuyên quốc gia – Bài học kinh nghiệm từ Liên minh châu Âu (EU).</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Hợp tác an ninh phi truyền thống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Tự do hóa thương mại hàng hóa trong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Thuận lợi hóa thương mại hàng hoá trong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Những vấn đề pháp lý và thực tiễn về hoạt động hợp tác hải quan trong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Những vấn đề pháp lý và thực tiễn về tiêu chuẩn, quy định kỹ thuật và thủ tục đánh giá sự phù hợp trong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Các biện pháp vệ sinh dịch tễ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Tự do hóa thương mại dịch vụ trong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Công nhận lẫn nhau trong thương mại dịch vụ của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Tự do hóa đầu tư trong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Tự do hoá dòng vốn trong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Tự do di chuyển lao động trong ASEAN dưới góc độ so sánh với Liên minh châu Âu.</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Tự do di chuyển lao động lành nghề trong ASEAN – cơ hội và thách thức đối với thị trường lao động Việt Nam</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 xml:space="preserve">Thương mại điện tử trong ASEAN – những vấn đề pháp lý và thực tiễn. </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Thuận lợi hóa và xúc tiến đầu tư trong Khu vực đầu tư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Bảo hộ đầu tư trong Khu vực đầu tư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Triển vọng hướng tới thị trường chung ASEAN – Những vấn đề lý luận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Cơ chế giải quyết tranh chấp trong lĩnh vực đầu tư của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Các lĩnh vực ưu tiên hội nhập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Thu hẹp khoảng cách phát triển trong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Hợp tác về môi trường trong ASEAN-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Hợp tác tài chính - tiền tệ của ASEAN và bài học kinh nghiệm từ Liên minh châu Âu.</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Cơ chế hợp tác ngoại khối của ASEAN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 xml:space="preserve">ASEAN+3 – Những vấn đề pháp lý và thực tiễn. </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Cấp cao Đông Á (EAS) – Những vấn đề pháp lý và thực tiễn.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6"/>
              </w:rPr>
            </w:pPr>
            <w:r w:rsidRPr="00D55562">
              <w:rPr>
                <w:rFonts w:ascii="Times New Roman" w:eastAsia="Calibri" w:hAnsi="Times New Roman" w:cs="Times New Roman"/>
                <w:color w:val="0D0D0D"/>
                <w:sz w:val="26"/>
                <w:szCs w:val="26"/>
              </w:rPr>
              <w:t>Cơ chế giải quyết tranh chấp của ASEAN.</w:t>
            </w:r>
          </w:p>
        </w:tc>
      </w:tr>
      <w:tr w:rsidR="00D55562" w:rsidRPr="00D55562" w:rsidTr="00D55562">
        <w:tc>
          <w:tcPr>
            <w:tcW w:w="851" w:type="dxa"/>
          </w:tcPr>
          <w:p w:rsidR="00D55562" w:rsidRPr="00D55562" w:rsidRDefault="00D55562" w:rsidP="00960D29">
            <w:pPr>
              <w:numPr>
                <w:ilvl w:val="0"/>
                <w:numId w:val="2"/>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60" w:after="60"/>
              <w:jc w:val="both"/>
              <w:rPr>
                <w:rFonts w:ascii="Times New Roman" w:eastAsia="Calibri" w:hAnsi="Times New Roman" w:cs="Times New Roman"/>
                <w:sz w:val="26"/>
                <w:szCs w:val="26"/>
              </w:rPr>
            </w:pPr>
            <w:r w:rsidRPr="00D55562">
              <w:rPr>
                <w:rFonts w:ascii="Times New Roman" w:eastAsia="Calibri" w:hAnsi="Times New Roman" w:cs="Times New Roman"/>
                <w:sz w:val="26"/>
                <w:szCs w:val="26"/>
              </w:rPr>
              <w:t>Hội đồng Liên nghị viện các quốc gia Đông Nam Á (AIPA) – Thách thức và triển vọng trong việc xây dựng Nghị viện ASEAN.</w:t>
            </w:r>
          </w:p>
        </w:tc>
      </w:tr>
      <w:tr w:rsidR="00D55562" w:rsidRPr="00D55562" w:rsidTr="00D55562">
        <w:tc>
          <w:tcPr>
            <w:tcW w:w="10774" w:type="dxa"/>
            <w:gridSpan w:val="2"/>
            <w:vAlign w:val="center"/>
          </w:tcPr>
          <w:p w:rsidR="00D55562" w:rsidRPr="00D55562" w:rsidRDefault="00D55562" w:rsidP="00960D29">
            <w:pPr>
              <w:spacing w:before="120" w:after="120"/>
              <w:jc w:val="center"/>
              <w:rPr>
                <w:rFonts w:ascii="Times New Roman" w:eastAsia="Calibri" w:hAnsi="Times New Roman" w:cs="Times New Roman"/>
                <w:b/>
                <w:sz w:val="32"/>
                <w:szCs w:val="20"/>
              </w:rPr>
            </w:pPr>
            <w:r w:rsidRPr="00D55562">
              <w:rPr>
                <w:rFonts w:ascii="Times New Roman" w:eastAsia="Calibri" w:hAnsi="Times New Roman" w:cs="Times New Roman"/>
                <w:b/>
                <w:sz w:val="32"/>
                <w:szCs w:val="20"/>
              </w:rPr>
              <w:lastRenderedPageBreak/>
              <w:t>MÔN: PHÁP LUẬT LIÊN MINH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Quy chế công dân Liên minh châu Âu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Mô hình liên kết của Liên minh châu Âu – Những vấn đề lý luận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 xml:space="preserve">Cơ chế xây dựng, ban hành pháp luật Liên minh châu Âu </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Cơ chế đảm bảo thực thi pháp luật Liên minh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Pháp luật hình sự Liên minh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Hài hòa hóa pháp luật hình sự Liên minh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Pháp luật tố tụng hình sự Liên minh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Chính sách và Pháp luật Liên minh châu Âu về nhập cư và quyền của công dân nước thứ ba.</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Không gian Schengen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Kiểm soát biên giới và thị thực của Liên minh châu Âu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EUROPOL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Mô hình liên kết của Liên minh kinh tế - tiền tệ châu Âu – Những vấn đề lý luận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Thị trường nội địa châu Âu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Đồng EURO – những vấn đề lý luận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Ngân hàng trung ương châu Âu – những vấn đề lý luận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Luật cạnh tranh của Liên minh châu Âu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Quản lý tài chính công của Liên minh châu Âu và bài học kinh nghiệm cho ASEAN.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Công nhận lẫn nhau trong Liên minh kinh tế - tiền tệ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Pháp luật an sinh xã hội của Liên minh châu Âu và bài học kinh nghiệm cho ASEAN.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Công ước châu Âu về bảo vệ quyền con người và các quyền tự do cơ bản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Cơ chế bảo vệ và thúc đẩy nhân quyền trong Liên minh châu Âu</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 xml:space="preserve">Chính sách an ninh và phòng thủ chung của Liên minh châu Âu – Những vấn đề pháp lý và thực tiễn. </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Hoạt động gìn giữ hoà bình và an ninh của Liên minh châu Âu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Tòa án công lý Liên minh châu Âu – những vấn đề pháp lý và thực tiễn.</w:t>
            </w:r>
          </w:p>
        </w:tc>
      </w:tr>
      <w:tr w:rsidR="00D55562" w:rsidRPr="00D55562" w:rsidTr="00D55562">
        <w:tc>
          <w:tcPr>
            <w:tcW w:w="851" w:type="dxa"/>
          </w:tcPr>
          <w:p w:rsidR="00D55562" w:rsidRPr="00D55562" w:rsidRDefault="00D55562" w:rsidP="00960D29">
            <w:pPr>
              <w:numPr>
                <w:ilvl w:val="0"/>
                <w:numId w:val="11"/>
              </w:numPr>
              <w:spacing w:before="120" w:after="0"/>
              <w:jc w:val="both"/>
              <w:rPr>
                <w:rFonts w:ascii="Times New Roman" w:eastAsia="Calibri" w:hAnsi="Times New Roman" w:cs="Times New Roman"/>
                <w:color w:val="0D0D0D"/>
                <w:sz w:val="26"/>
                <w:szCs w:val="26"/>
              </w:rPr>
            </w:pPr>
          </w:p>
        </w:tc>
        <w:tc>
          <w:tcPr>
            <w:tcW w:w="9923" w:type="dxa"/>
          </w:tcPr>
          <w:p w:rsidR="00D55562" w:rsidRPr="00D55562" w:rsidRDefault="00D55562" w:rsidP="00960D29">
            <w:pPr>
              <w:spacing w:before="120"/>
              <w:rPr>
                <w:rFonts w:ascii="Times New Roman" w:eastAsia="Calibri" w:hAnsi="Times New Roman" w:cs="Times New Roman"/>
                <w:color w:val="0D0D0D"/>
                <w:sz w:val="26"/>
                <w:szCs w:val="20"/>
              </w:rPr>
            </w:pPr>
            <w:r w:rsidRPr="00D55562">
              <w:rPr>
                <w:rFonts w:ascii="Times New Roman" w:eastAsia="Calibri" w:hAnsi="Times New Roman" w:cs="Times New Roman"/>
                <w:color w:val="0D0D0D"/>
                <w:sz w:val="26"/>
                <w:szCs w:val="20"/>
              </w:rPr>
              <w:t>Tòa án nhân quyền châu Âu – Những vấn đề pháp lý và thực tiễn.</w:t>
            </w:r>
          </w:p>
        </w:tc>
      </w:tr>
    </w:tbl>
    <w:p w:rsidR="00D55562" w:rsidRDefault="00D55562" w:rsidP="00960D29">
      <w:pPr>
        <w:spacing w:after="0"/>
        <w:jc w:val="both"/>
        <w:rPr>
          <w:rFonts w:ascii="Times New Roman" w:eastAsia="Calibri" w:hAnsi="Times New Roman" w:cs="Times New Roman"/>
          <w:b/>
          <w:i/>
          <w:color w:val="0D0D0D"/>
          <w:sz w:val="24"/>
          <w:szCs w:val="26"/>
        </w:rPr>
      </w:pPr>
    </w:p>
    <w:p w:rsidR="00D55562" w:rsidRDefault="00D55562" w:rsidP="00960D29">
      <w:pPr>
        <w:spacing w:after="0"/>
        <w:jc w:val="both"/>
        <w:rPr>
          <w:rFonts w:ascii="Times New Roman" w:eastAsia="Calibri" w:hAnsi="Times New Roman" w:cs="Times New Roman"/>
          <w:b/>
          <w:i/>
          <w:color w:val="0D0D0D"/>
          <w:sz w:val="24"/>
          <w:szCs w:val="26"/>
        </w:rPr>
      </w:pPr>
    </w:p>
    <w:p w:rsidR="00345953" w:rsidRPr="007546A8" w:rsidRDefault="00345953" w:rsidP="00960D29">
      <w:pPr>
        <w:spacing w:after="0"/>
        <w:jc w:val="both"/>
        <w:rPr>
          <w:rFonts w:ascii="Times New Roman" w:hAnsi="Times New Roman" w:cs="Times New Roman"/>
          <w:i/>
          <w:sz w:val="24"/>
          <w:szCs w:val="26"/>
          <w:lang w:val="vi-VN"/>
        </w:rPr>
      </w:pPr>
      <w:r w:rsidRPr="00266588">
        <w:rPr>
          <w:rFonts w:ascii="Times New Roman" w:eastAsia="Calibri" w:hAnsi="Times New Roman" w:cs="Times New Roman"/>
          <w:b/>
          <w:i/>
          <w:color w:val="0D0D0D"/>
          <w:sz w:val="24"/>
          <w:szCs w:val="26"/>
          <w:lang w:val="vi-VN"/>
        </w:rPr>
        <w:t>Ghi chú</w:t>
      </w:r>
      <w:r w:rsidRPr="00266588">
        <w:rPr>
          <w:rFonts w:ascii="Times New Roman" w:eastAsia="Calibri" w:hAnsi="Times New Roman" w:cs="Times New Roman"/>
          <w:i/>
          <w:color w:val="0D0D0D"/>
          <w:sz w:val="24"/>
          <w:szCs w:val="26"/>
          <w:lang w:val="vi-VN"/>
        </w:rPr>
        <w:t>:</w:t>
      </w:r>
      <w:r w:rsidRPr="00266588">
        <w:rPr>
          <w:rFonts w:ascii="Times New Roman" w:eastAsia="Calibri" w:hAnsi="Times New Roman" w:cs="Times New Roman"/>
          <w:i/>
          <w:color w:val="7030A0"/>
          <w:sz w:val="24"/>
          <w:szCs w:val="26"/>
          <w:lang w:val="vi-VN"/>
        </w:rPr>
        <w:t xml:space="preserve"> </w:t>
      </w:r>
      <w:r w:rsidRPr="00266588">
        <w:rPr>
          <w:rFonts w:ascii="Times New Roman" w:eastAsia="Calibri" w:hAnsi="Times New Roman" w:cs="Times New Roman"/>
          <w:i/>
          <w:sz w:val="24"/>
          <w:szCs w:val="26"/>
          <w:lang w:val="vi-VN"/>
        </w:rPr>
        <w:t xml:space="preserve">- Đề tài khác có thể được chọn dựa trên hướng nghiên cứu của SV và được Bộ môn thông qua    </w:t>
      </w:r>
    </w:p>
    <w:p w:rsidR="00345953" w:rsidRPr="007546A8" w:rsidRDefault="00345953" w:rsidP="00960D29">
      <w:pPr>
        <w:pStyle w:val="ListParagraph"/>
        <w:numPr>
          <w:ilvl w:val="0"/>
          <w:numId w:val="8"/>
        </w:numPr>
        <w:spacing w:after="0"/>
        <w:jc w:val="both"/>
        <w:rPr>
          <w:rFonts w:ascii="Times New Roman" w:eastAsia="Calibri" w:hAnsi="Times New Roman" w:cs="Times New Roman"/>
          <w:i/>
          <w:sz w:val="24"/>
          <w:szCs w:val="26"/>
          <w:lang w:val="vi-VN"/>
        </w:rPr>
      </w:pPr>
      <w:r w:rsidRPr="007546A8">
        <w:rPr>
          <w:rFonts w:ascii="Times New Roman" w:hAnsi="Times New Roman" w:cs="Times New Roman"/>
          <w:i/>
          <w:sz w:val="24"/>
          <w:szCs w:val="26"/>
          <w:lang w:val="vi-VN"/>
        </w:rPr>
        <w:t>Sinh viên có thể đề xuất đề tài khác ngoài các đề tài trên.</w:t>
      </w:r>
    </w:p>
    <w:p w:rsidR="00960D29" w:rsidRDefault="00960D29" w:rsidP="00960D29">
      <w:pPr>
        <w:ind w:left="5040" w:firstLine="720"/>
        <w:jc w:val="center"/>
        <w:rPr>
          <w:rFonts w:ascii="Times New Roman" w:hAnsi="Times New Roman" w:cs="Times New Roman"/>
          <w:b/>
          <w:sz w:val="24"/>
          <w:szCs w:val="26"/>
          <w:lang w:val="fr-FR"/>
        </w:rPr>
      </w:pPr>
    </w:p>
    <w:p w:rsidR="00345953" w:rsidRPr="007546A8" w:rsidRDefault="00345953" w:rsidP="00960D29">
      <w:pPr>
        <w:ind w:left="5040" w:firstLine="720"/>
        <w:jc w:val="center"/>
        <w:rPr>
          <w:rFonts w:ascii="Times New Roman" w:hAnsi="Times New Roman" w:cs="Times New Roman"/>
          <w:b/>
          <w:sz w:val="24"/>
          <w:szCs w:val="26"/>
          <w:lang w:val="fr-FR"/>
        </w:rPr>
      </w:pPr>
      <w:r w:rsidRPr="007546A8">
        <w:rPr>
          <w:rFonts w:ascii="Times New Roman" w:hAnsi="Times New Roman" w:cs="Times New Roman"/>
          <w:b/>
          <w:sz w:val="24"/>
          <w:szCs w:val="26"/>
          <w:lang w:val="fr-FR"/>
        </w:rPr>
        <w:t>T/M BAN CHỦ NHIỆM KHOA</w:t>
      </w:r>
    </w:p>
    <w:p w:rsidR="00345953" w:rsidRPr="007546A8" w:rsidRDefault="00345953" w:rsidP="00960D29">
      <w:pPr>
        <w:ind w:left="5040" w:firstLine="720"/>
        <w:jc w:val="center"/>
        <w:rPr>
          <w:rFonts w:ascii="Times New Roman" w:hAnsi="Times New Roman" w:cs="Times New Roman"/>
          <w:b/>
          <w:sz w:val="24"/>
          <w:szCs w:val="26"/>
          <w:lang w:val="fr-FR"/>
        </w:rPr>
      </w:pPr>
    </w:p>
    <w:p w:rsidR="00266588" w:rsidRPr="007546A8" w:rsidRDefault="00266588" w:rsidP="00960D29">
      <w:pPr>
        <w:ind w:left="5040" w:firstLine="720"/>
        <w:jc w:val="center"/>
        <w:rPr>
          <w:rFonts w:ascii="Times New Roman" w:hAnsi="Times New Roman" w:cs="Times New Roman"/>
          <w:b/>
          <w:sz w:val="24"/>
          <w:szCs w:val="26"/>
          <w:lang w:val="fr-FR"/>
        </w:rPr>
      </w:pPr>
    </w:p>
    <w:p w:rsidR="00266588" w:rsidRPr="007546A8" w:rsidRDefault="00266588" w:rsidP="00960D29">
      <w:pPr>
        <w:ind w:left="5040" w:firstLine="720"/>
        <w:jc w:val="center"/>
        <w:rPr>
          <w:rFonts w:ascii="Times New Roman" w:hAnsi="Times New Roman" w:cs="Times New Roman"/>
          <w:b/>
          <w:sz w:val="24"/>
          <w:szCs w:val="26"/>
          <w:lang w:val="fr-FR"/>
        </w:rPr>
      </w:pPr>
    </w:p>
    <w:p w:rsidR="00695088" w:rsidRPr="00266588" w:rsidRDefault="00345953" w:rsidP="00960D29">
      <w:pPr>
        <w:ind w:left="6480"/>
        <w:rPr>
          <w:rFonts w:ascii="Times New Roman" w:hAnsi="Times New Roman" w:cs="Times New Roman"/>
          <w:b/>
          <w:sz w:val="24"/>
          <w:szCs w:val="26"/>
        </w:rPr>
      </w:pPr>
      <w:r w:rsidRPr="007546A8">
        <w:rPr>
          <w:rFonts w:ascii="Times New Roman" w:hAnsi="Times New Roman" w:cs="Times New Roman"/>
          <w:b/>
          <w:sz w:val="24"/>
          <w:szCs w:val="26"/>
          <w:lang w:val="fr-FR"/>
        </w:rPr>
        <w:t xml:space="preserve">      </w:t>
      </w:r>
    </w:p>
    <w:sectPr w:rsidR="00695088" w:rsidRPr="00266588" w:rsidSect="00D55562">
      <w:headerReference w:type="default" r:id="rId8"/>
      <w:footerReference w:type="default" r:id="rId9"/>
      <w:pgSz w:w="12240" w:h="15840"/>
      <w:pgMar w:top="1418" w:right="352" w:bottom="284" w:left="1134"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BF4" w:rsidRDefault="00033BF4" w:rsidP="00345953">
      <w:pPr>
        <w:spacing w:after="0" w:line="240" w:lineRule="auto"/>
      </w:pPr>
      <w:r>
        <w:separator/>
      </w:r>
    </w:p>
  </w:endnote>
  <w:endnote w:type="continuationSeparator" w:id="1">
    <w:p w:rsidR="00033BF4" w:rsidRDefault="00033BF4" w:rsidP="003459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46407"/>
      <w:docPartObj>
        <w:docPartGallery w:val="Page Numbers (Bottom of Page)"/>
        <w:docPartUnique/>
      </w:docPartObj>
    </w:sdtPr>
    <w:sdtContent>
      <w:p w:rsidR="00D55562" w:rsidRDefault="00D55562" w:rsidP="00266588">
        <w:pPr>
          <w:pStyle w:val="Footer"/>
        </w:pPr>
        <w:r>
          <w:t xml:space="preserve">                                                                                         </w:t>
        </w:r>
        <w:fldSimple w:instr=" PAGE   \* MERGEFORMAT ">
          <w:r w:rsidR="00960D29">
            <w:rPr>
              <w:noProof/>
            </w:rPr>
            <w:t>1</w:t>
          </w:r>
        </w:fldSimple>
      </w:p>
    </w:sdtContent>
  </w:sdt>
  <w:p w:rsidR="00D55562" w:rsidRDefault="00D555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BF4" w:rsidRDefault="00033BF4" w:rsidP="00345953">
      <w:pPr>
        <w:spacing w:after="0" w:line="240" w:lineRule="auto"/>
      </w:pPr>
      <w:r>
        <w:separator/>
      </w:r>
    </w:p>
  </w:footnote>
  <w:footnote w:type="continuationSeparator" w:id="1">
    <w:p w:rsidR="00033BF4" w:rsidRDefault="00033BF4" w:rsidP="003459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62" w:rsidRDefault="00D55562" w:rsidP="00CC65E1">
    <w:pPr>
      <w:pStyle w:val="Header"/>
    </w:pPr>
  </w:p>
  <w:p w:rsidR="00D55562" w:rsidRPr="00CC65E1" w:rsidRDefault="00D55562" w:rsidP="00CC65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96D01"/>
    <w:multiLevelType w:val="hybridMultilevel"/>
    <w:tmpl w:val="8AE4B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BD04C1"/>
    <w:multiLevelType w:val="hybridMultilevel"/>
    <w:tmpl w:val="438A6ED8"/>
    <w:lvl w:ilvl="0" w:tplc="04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A144D"/>
    <w:multiLevelType w:val="hybridMultilevel"/>
    <w:tmpl w:val="0BC03084"/>
    <w:lvl w:ilvl="0" w:tplc="40F42AE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112C66"/>
    <w:multiLevelType w:val="hybridMultilevel"/>
    <w:tmpl w:val="EBF473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8095FA5"/>
    <w:multiLevelType w:val="hybridMultilevel"/>
    <w:tmpl w:val="EBF473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B23181"/>
    <w:multiLevelType w:val="hybridMultilevel"/>
    <w:tmpl w:val="B704C2BA"/>
    <w:lvl w:ilvl="0" w:tplc="EE18BFDA">
      <w:start w:val="1"/>
      <w:numFmt w:val="decimal"/>
      <w:lvlText w:val="%1."/>
      <w:lvlJc w:val="left"/>
      <w:pPr>
        <w:ind w:left="1080" w:hanging="36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150B96"/>
    <w:multiLevelType w:val="hybridMultilevel"/>
    <w:tmpl w:val="7256A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570F53"/>
    <w:multiLevelType w:val="hybridMultilevel"/>
    <w:tmpl w:val="437C6ED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91812FE"/>
    <w:multiLevelType w:val="hybridMultilevel"/>
    <w:tmpl w:val="33ACCF7E"/>
    <w:lvl w:ilvl="0" w:tplc="D1A4050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1CF6BE8"/>
    <w:multiLevelType w:val="hybridMultilevel"/>
    <w:tmpl w:val="045E011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B483931"/>
    <w:multiLevelType w:val="hybridMultilevel"/>
    <w:tmpl w:val="789C8EFE"/>
    <w:lvl w:ilvl="0" w:tplc="22EE4F88">
      <w:start w:val="20"/>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0"/>
  </w:num>
  <w:num w:numId="2">
    <w:abstractNumId w:val="4"/>
  </w:num>
  <w:num w:numId="3">
    <w:abstractNumId w:val="6"/>
  </w:num>
  <w:num w:numId="4">
    <w:abstractNumId w:val="5"/>
  </w:num>
  <w:num w:numId="5">
    <w:abstractNumId w:val="1"/>
  </w:num>
  <w:num w:numId="6">
    <w:abstractNumId w:val="8"/>
  </w:num>
  <w:num w:numId="7">
    <w:abstractNumId w:val="2"/>
  </w:num>
  <w:num w:numId="8">
    <w:abstractNumId w:val="10"/>
  </w:num>
  <w:num w:numId="9">
    <w:abstractNumId w:val="7"/>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8267C"/>
    <w:rsid w:val="00033BF4"/>
    <w:rsid w:val="00127FB3"/>
    <w:rsid w:val="00193111"/>
    <w:rsid w:val="001C03A0"/>
    <w:rsid w:val="00266588"/>
    <w:rsid w:val="0033747F"/>
    <w:rsid w:val="00345953"/>
    <w:rsid w:val="00695088"/>
    <w:rsid w:val="006E259B"/>
    <w:rsid w:val="007546A8"/>
    <w:rsid w:val="007A0AB5"/>
    <w:rsid w:val="007F5360"/>
    <w:rsid w:val="00960D29"/>
    <w:rsid w:val="00CC65E1"/>
    <w:rsid w:val="00D55562"/>
    <w:rsid w:val="00D8267C"/>
    <w:rsid w:val="00E1370D"/>
    <w:rsid w:val="00E2294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6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8267C"/>
    <w:pPr>
      <w:ind w:left="720"/>
      <w:contextualSpacing/>
    </w:pPr>
  </w:style>
  <w:style w:type="paragraph" w:styleId="Header">
    <w:name w:val="header"/>
    <w:basedOn w:val="Normal"/>
    <w:link w:val="HeaderChar"/>
    <w:uiPriority w:val="99"/>
    <w:semiHidden/>
    <w:unhideWhenUsed/>
    <w:rsid w:val="003459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5953"/>
  </w:style>
  <w:style w:type="paragraph" w:styleId="Footer">
    <w:name w:val="footer"/>
    <w:basedOn w:val="Normal"/>
    <w:link w:val="FooterChar"/>
    <w:uiPriority w:val="99"/>
    <w:unhideWhenUsed/>
    <w:rsid w:val="00345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5953"/>
  </w:style>
  <w:style w:type="table" w:styleId="TableGrid">
    <w:name w:val="Table Grid"/>
    <w:basedOn w:val="TableNormal"/>
    <w:uiPriority w:val="59"/>
    <w:rsid w:val="006E25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9FD20-D12C-4B63-A6FF-4EA8BB08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3183</Words>
  <Characters>18146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QT-HUONG</dc:creator>
  <cp:keywords/>
  <dc:description/>
  <cp:lastModifiedBy>TTTH01</cp:lastModifiedBy>
  <cp:revision>5</cp:revision>
  <cp:lastPrinted>2015-11-23T07:40:00Z</cp:lastPrinted>
  <dcterms:created xsi:type="dcterms:W3CDTF">2014-11-13T02:39:00Z</dcterms:created>
  <dcterms:modified xsi:type="dcterms:W3CDTF">2015-11-23T07:40:00Z</dcterms:modified>
</cp:coreProperties>
</file>